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37" w:rsidRDefault="00A32066" w:rsidP="0099143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Table 2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: </w:t>
      </w:r>
      <w:r w:rsidR="00991433" w:rsidRPr="00243423">
        <w:rPr>
          <w:rFonts w:asciiTheme="majorBidi" w:hAnsiTheme="majorBidi" w:cstheme="majorBidi"/>
          <w:i/>
          <w:iCs/>
          <w:sz w:val="24"/>
          <w:szCs w:val="24"/>
        </w:rPr>
        <w:t>In vitro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 antibiotics sensitivity of various </w:t>
      </w:r>
      <w:r w:rsidR="00991433" w:rsidRPr="00243423">
        <w:rPr>
          <w:rStyle w:val="Strong"/>
          <w:rFonts w:asciiTheme="majorBidi" w:hAnsiTheme="majorBidi" w:cstheme="majorBidi"/>
          <w:b w:val="0"/>
          <w:bCs w:val="0"/>
          <w:i/>
          <w:iCs/>
          <w:sz w:val="24"/>
          <w:szCs w:val="24"/>
        </w:rPr>
        <w:t>Klebsiella pneumoniae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 and </w:t>
      </w:r>
      <w:r w:rsidR="00991433" w:rsidRPr="00243423">
        <w:rPr>
          <w:rFonts w:asciiTheme="majorBidi" w:hAnsiTheme="majorBidi" w:cstheme="majorBidi"/>
          <w:i/>
          <w:iCs/>
          <w:sz w:val="24"/>
          <w:szCs w:val="24"/>
        </w:rPr>
        <w:t>Klebsiella quasipneumoniae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 </w:t>
      </w:r>
      <w:r w:rsidR="00243423">
        <w:rPr>
          <w:rFonts w:asciiTheme="majorBidi" w:hAnsiTheme="majorBidi" w:cstheme="majorBidi"/>
          <w:sz w:val="24"/>
          <w:szCs w:val="24"/>
        </w:rPr>
        <w:t>(</w:t>
      </w:r>
      <w:r w:rsidR="00243423" w:rsidRPr="00972B27">
        <w:rPr>
          <w:rFonts w:asciiTheme="majorBidi" w:hAnsiTheme="majorBidi" w:cstheme="majorBidi"/>
          <w:sz w:val="24"/>
          <w:szCs w:val="24"/>
        </w:rPr>
        <w:t xml:space="preserve">Enterobacteriaceae </w:t>
      </w:r>
      <w:r w:rsidR="00243423">
        <w:rPr>
          <w:rFonts w:asciiTheme="majorBidi" w:hAnsiTheme="majorBidi" w:cstheme="majorBidi"/>
          <w:sz w:val="24"/>
          <w:szCs w:val="24"/>
        </w:rPr>
        <w:t xml:space="preserve">) 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strains and </w:t>
      </w:r>
      <w:r w:rsidR="00991433" w:rsidRPr="00243423">
        <w:rPr>
          <w:rFonts w:asciiTheme="majorBidi" w:hAnsiTheme="majorBidi" w:cstheme="majorBidi"/>
          <w:i/>
          <w:iCs/>
          <w:sz w:val="24"/>
          <w:szCs w:val="24"/>
        </w:rPr>
        <w:t>Acinetobacter baumannii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 </w:t>
      </w:r>
      <w:r w:rsidR="00243423" w:rsidRPr="00972B27">
        <w:rPr>
          <w:rFonts w:asciiTheme="majorBidi" w:hAnsiTheme="majorBidi" w:cstheme="majorBidi"/>
          <w:sz w:val="24"/>
          <w:szCs w:val="24"/>
        </w:rPr>
        <w:t>(a Non-Enterobacteriaceae bacterium)</w:t>
      </w:r>
      <w:r w:rsidR="00243423">
        <w:rPr>
          <w:rFonts w:asciiTheme="majorBidi" w:hAnsiTheme="majorBidi" w:cstheme="majorBidi"/>
          <w:sz w:val="24"/>
          <w:szCs w:val="24"/>
        </w:rPr>
        <w:t xml:space="preserve"> </w:t>
      </w:r>
      <w:r w:rsidR="00991433" w:rsidRPr="00243423">
        <w:rPr>
          <w:rFonts w:asciiTheme="majorBidi" w:hAnsiTheme="majorBidi" w:cstheme="majorBidi"/>
          <w:sz w:val="24"/>
          <w:szCs w:val="24"/>
        </w:rPr>
        <w:t xml:space="preserve">colonizing preterm neonates’ colon. </w:t>
      </w:r>
    </w:p>
    <w:p w:rsidR="00991433" w:rsidRPr="00243423" w:rsidRDefault="00991433" w:rsidP="00991433">
      <w:pPr>
        <w:jc w:val="both"/>
        <w:rPr>
          <w:rFonts w:asciiTheme="majorBidi" w:hAnsiTheme="majorBidi" w:cstheme="majorBidi"/>
          <w:sz w:val="24"/>
          <w:szCs w:val="24"/>
        </w:rPr>
      </w:pPr>
      <w:r w:rsidRPr="00243423">
        <w:rPr>
          <w:rFonts w:asciiTheme="majorBidi" w:hAnsiTheme="majorBidi" w:cstheme="majorBidi"/>
          <w:sz w:val="24"/>
          <w:szCs w:val="24"/>
        </w:rPr>
        <w:t xml:space="preserve">  </w:t>
      </w:r>
    </w:p>
    <w:tbl>
      <w:tblPr>
        <w:tblStyle w:val="TableGrid"/>
        <w:tblpPr w:leftFromText="180" w:rightFromText="180" w:vertAnchor="text" w:horzAnchor="margin" w:tblpY="217"/>
        <w:tblW w:w="14312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11"/>
        <w:gridCol w:w="692"/>
        <w:gridCol w:w="572"/>
        <w:gridCol w:w="709"/>
        <w:gridCol w:w="709"/>
        <w:gridCol w:w="704"/>
        <w:gridCol w:w="572"/>
        <w:gridCol w:w="703"/>
        <w:gridCol w:w="572"/>
        <w:gridCol w:w="708"/>
        <w:gridCol w:w="705"/>
        <w:gridCol w:w="709"/>
        <w:gridCol w:w="567"/>
        <w:gridCol w:w="708"/>
        <w:gridCol w:w="567"/>
        <w:gridCol w:w="709"/>
        <w:gridCol w:w="567"/>
      </w:tblGrid>
      <w:tr w:rsidR="00EA6593" w:rsidRPr="009D4FB1" w:rsidTr="00EA6593">
        <w:tc>
          <w:tcPr>
            <w:tcW w:w="3119" w:type="dxa"/>
            <w:vMerge w:val="restart"/>
          </w:tcPr>
          <w:p w:rsidR="00EA6593" w:rsidRPr="00676E5B" w:rsidRDefault="00EA6593" w:rsidP="00EA6593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Bacterial strains</w:t>
            </w:r>
          </w:p>
        </w:tc>
        <w:tc>
          <w:tcPr>
            <w:tcW w:w="720" w:type="dxa"/>
            <w:gridSpan w:val="2"/>
            <w:tcBorders>
              <w:bottom w:val="nil"/>
            </w:tcBorders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ESBL</w:t>
            </w:r>
          </w:p>
        </w:tc>
        <w:tc>
          <w:tcPr>
            <w:tcW w:w="10473" w:type="dxa"/>
            <w:gridSpan w:val="16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Antibiotic</w:t>
            </w:r>
          </w:p>
        </w:tc>
      </w:tr>
      <w:tr w:rsidR="00EA6593" w:rsidRPr="009D4FB1" w:rsidTr="00EA6593">
        <w:tc>
          <w:tcPr>
            <w:tcW w:w="3119" w:type="dxa"/>
            <w:vMerge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AMP</w:t>
            </w:r>
          </w:p>
        </w:tc>
        <w:tc>
          <w:tcPr>
            <w:tcW w:w="1418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Amox</w:t>
            </w:r>
          </w:p>
        </w:tc>
        <w:tc>
          <w:tcPr>
            <w:tcW w:w="1276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Tzp</w:t>
            </w:r>
          </w:p>
        </w:tc>
        <w:tc>
          <w:tcPr>
            <w:tcW w:w="1275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CF</w:t>
            </w:r>
          </w:p>
        </w:tc>
        <w:tc>
          <w:tcPr>
            <w:tcW w:w="1413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FOX</w:t>
            </w:r>
          </w:p>
        </w:tc>
        <w:tc>
          <w:tcPr>
            <w:tcW w:w="1276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CAZ</w:t>
            </w:r>
          </w:p>
        </w:tc>
        <w:tc>
          <w:tcPr>
            <w:tcW w:w="1275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CRO</w:t>
            </w:r>
          </w:p>
        </w:tc>
        <w:tc>
          <w:tcPr>
            <w:tcW w:w="1276" w:type="dxa"/>
            <w:gridSpan w:val="2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FEP</w:t>
            </w:r>
          </w:p>
        </w:tc>
      </w:tr>
      <w:tr w:rsidR="00EA6593" w:rsidRPr="009D4FB1" w:rsidTr="00EA6593">
        <w:tc>
          <w:tcPr>
            <w:tcW w:w="3119" w:type="dxa"/>
            <w:vMerge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72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709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72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72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705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893C25" w:rsidRDefault="00EA6593" w:rsidP="00EA6593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D4FB1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EFTU101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P0S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EFTU102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NEG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Klebsiella pneumoniae  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>EFTU103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NEG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EFTU104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P0S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i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i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16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EFTU105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P0S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EFTU3 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NEG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16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I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  <w:highlight w:val="yellow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EFTU110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NEG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="Arial" w:hAnsi="Arial" w:cs="Arial"/>
                <w:sz w:val="18"/>
                <w:szCs w:val="18"/>
              </w:rPr>
              <w:t>≥</w:t>
            </w:r>
            <w:r w:rsidRPr="009D4FB1">
              <w:rPr>
                <w:sz w:val="18"/>
                <w:szCs w:val="18"/>
              </w:rPr>
              <w:t>128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EFTU111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EFTU113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P0S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EFTU114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quasipneumoniae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EFTU115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NM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  <w:tr w:rsidR="00EA6593" w:rsidRPr="009D4FB1" w:rsidTr="00EA6593">
        <w:tc>
          <w:tcPr>
            <w:tcW w:w="311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9D4FB1">
              <w:rPr>
                <w:rFonts w:asciiTheme="majorBidi" w:hAnsiTheme="majorBidi" w:cstheme="majorBidi"/>
                <w:sz w:val="18"/>
                <w:szCs w:val="18"/>
              </w:rPr>
              <w:t xml:space="preserve"> EFTU116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NEG</w:t>
            </w:r>
          </w:p>
        </w:tc>
        <w:tc>
          <w:tcPr>
            <w:tcW w:w="703" w:type="dxa"/>
            <w:gridSpan w:val="2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&gt;=32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4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8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3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572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&gt;=64</w:t>
            </w:r>
          </w:p>
        </w:tc>
        <w:tc>
          <w:tcPr>
            <w:tcW w:w="705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8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9D4FB1" w:rsidRDefault="00EA6593" w:rsidP="00EA6593">
            <w:pPr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9D4FB1" w:rsidRDefault="00EA6593" w:rsidP="00EA6593">
            <w:pPr>
              <w:jc w:val="center"/>
              <w:rPr>
                <w:sz w:val="18"/>
                <w:szCs w:val="18"/>
              </w:rPr>
            </w:pPr>
            <w:r w:rsidRPr="009D4FB1">
              <w:rPr>
                <w:sz w:val="18"/>
                <w:szCs w:val="18"/>
              </w:rPr>
              <w:t>S</w:t>
            </w:r>
          </w:p>
        </w:tc>
      </w:tr>
    </w:tbl>
    <w:p w:rsidR="00C33200" w:rsidRDefault="00C33200" w:rsidP="00C33200">
      <w:pPr>
        <w:tabs>
          <w:tab w:val="left" w:pos="1230"/>
        </w:tabs>
        <w:rPr>
          <w:rFonts w:asciiTheme="majorBidi" w:hAnsiTheme="majorBidi" w:cstheme="majorBidi"/>
          <w:sz w:val="24"/>
          <w:szCs w:val="24"/>
        </w:rPr>
      </w:pPr>
    </w:p>
    <w:p w:rsidR="00EA6593" w:rsidRDefault="00676E5B" w:rsidP="00EA6593">
      <w:r>
        <w:t xml:space="preserve"> </w:t>
      </w:r>
    </w:p>
    <w:p w:rsidR="00EA6593" w:rsidRDefault="00EA6593" w:rsidP="00EA6593"/>
    <w:p w:rsidR="00EA6593" w:rsidRDefault="00EA6593" w:rsidP="00EA6593"/>
    <w:p w:rsidR="00EA6593" w:rsidRDefault="00EA6593" w:rsidP="00EA6593"/>
    <w:p w:rsidR="00EA6593" w:rsidRDefault="00EA6593" w:rsidP="00EA6593"/>
    <w:p w:rsidR="00EA6593" w:rsidRDefault="00EA6593" w:rsidP="00EA6593"/>
    <w:p w:rsidR="00EA6593" w:rsidRDefault="00EA6593" w:rsidP="00EA6593"/>
    <w:p w:rsidR="00EA6593" w:rsidRDefault="00EA6593" w:rsidP="00EA6593">
      <w:pPr>
        <w:rPr>
          <w:rFonts w:asciiTheme="majorBidi" w:hAnsiTheme="majorBidi" w:cstheme="majorBidi"/>
          <w:sz w:val="24"/>
          <w:szCs w:val="24"/>
        </w:rPr>
      </w:pPr>
    </w:p>
    <w:p w:rsidR="00554F37" w:rsidRDefault="002D04BE" w:rsidP="00554F37">
      <w:pPr>
        <w:tabs>
          <w:tab w:val="left" w:pos="1230"/>
        </w:tabs>
      </w:pPr>
      <w:r>
        <w:rPr>
          <w:rFonts w:asciiTheme="majorBidi" w:hAnsiTheme="majorBidi" w:cstheme="majorBidi"/>
          <w:sz w:val="24"/>
          <w:szCs w:val="24"/>
        </w:rPr>
        <w:lastRenderedPageBreak/>
        <w:t>Table 2</w:t>
      </w:r>
      <w:r w:rsidR="00554F37">
        <w:rPr>
          <w:rFonts w:asciiTheme="majorBidi" w:hAnsiTheme="majorBidi" w:cstheme="majorBidi"/>
          <w:sz w:val="24"/>
          <w:szCs w:val="24"/>
        </w:rPr>
        <w:t xml:space="preserve"> continued: </w:t>
      </w:r>
    </w:p>
    <w:p w:rsidR="00C33200" w:rsidRDefault="00C33200"/>
    <w:tbl>
      <w:tblPr>
        <w:tblStyle w:val="TableGrid"/>
        <w:tblpPr w:leftFromText="180" w:rightFromText="180" w:vertAnchor="page" w:horzAnchor="margin" w:tblpXSpec="center" w:tblpY="2537"/>
        <w:tblW w:w="13462" w:type="dxa"/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567"/>
        <w:gridCol w:w="851"/>
        <w:gridCol w:w="567"/>
        <w:gridCol w:w="567"/>
        <w:gridCol w:w="567"/>
        <w:gridCol w:w="567"/>
        <w:gridCol w:w="567"/>
        <w:gridCol w:w="850"/>
        <w:gridCol w:w="567"/>
        <w:gridCol w:w="709"/>
        <w:gridCol w:w="567"/>
        <w:gridCol w:w="709"/>
        <w:gridCol w:w="567"/>
        <w:gridCol w:w="709"/>
        <w:gridCol w:w="567"/>
      </w:tblGrid>
      <w:tr w:rsidR="00EA6593" w:rsidRPr="00676E5B" w:rsidTr="00556A44">
        <w:trPr>
          <w:trHeight w:val="329"/>
        </w:trPr>
        <w:tc>
          <w:tcPr>
            <w:tcW w:w="3114" w:type="dxa"/>
            <w:vMerge w:val="restart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Bacterial strains</w:t>
            </w:r>
          </w:p>
        </w:tc>
        <w:tc>
          <w:tcPr>
            <w:tcW w:w="10348" w:type="dxa"/>
            <w:gridSpan w:val="16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Antibiotic</w:t>
            </w:r>
          </w:p>
        </w:tc>
      </w:tr>
      <w:tr w:rsidR="00EA6593" w:rsidRPr="00676E5B" w:rsidTr="00556A44">
        <w:trPr>
          <w:trHeight w:val="329"/>
        </w:trPr>
        <w:tc>
          <w:tcPr>
            <w:tcW w:w="3114" w:type="dxa"/>
            <w:vMerge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IMI</w:t>
            </w:r>
          </w:p>
        </w:tc>
        <w:tc>
          <w:tcPr>
            <w:tcW w:w="1418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MERO</w:t>
            </w:r>
          </w:p>
        </w:tc>
        <w:tc>
          <w:tcPr>
            <w:tcW w:w="1134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AK</w:t>
            </w:r>
          </w:p>
        </w:tc>
        <w:tc>
          <w:tcPr>
            <w:tcW w:w="1134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GM</w:t>
            </w:r>
          </w:p>
        </w:tc>
        <w:tc>
          <w:tcPr>
            <w:tcW w:w="1417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CIP</w:t>
            </w:r>
          </w:p>
        </w:tc>
        <w:tc>
          <w:tcPr>
            <w:tcW w:w="1276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TGC</w:t>
            </w:r>
          </w:p>
        </w:tc>
        <w:tc>
          <w:tcPr>
            <w:tcW w:w="1276" w:type="dxa"/>
            <w:gridSpan w:val="2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FT</w:t>
            </w:r>
          </w:p>
        </w:tc>
        <w:tc>
          <w:tcPr>
            <w:tcW w:w="1276" w:type="dxa"/>
            <w:gridSpan w:val="2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SXT</w:t>
            </w:r>
          </w:p>
        </w:tc>
      </w:tr>
      <w:tr w:rsidR="00EA6593" w:rsidRPr="00676E5B" w:rsidTr="00556A44">
        <w:tc>
          <w:tcPr>
            <w:tcW w:w="3114" w:type="dxa"/>
            <w:vMerge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MIC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893C25">
              <w:rPr>
                <w:rFonts w:asciiTheme="majorBidi" w:hAnsiTheme="majorBidi" w:cstheme="majorBidi"/>
                <w:sz w:val="18"/>
                <w:szCs w:val="18"/>
              </w:rPr>
              <w:t>Intpr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EFTU101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0, 5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I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320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EFTU102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 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=&lt;0,5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Klebsiella pneumoniae 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>EFTU103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 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=&lt;0,5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EFTU104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128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&gt;=320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EFTU105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I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&gt;=320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EFTU3 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&lt;=16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&lt;=20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  <w:highlight w:val="yellow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EFTU110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&gt;=16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&gt;=16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="Arial" w:hAnsi="Arial" w:cs="Arial"/>
                <w:sz w:val="18"/>
                <w:szCs w:val="18"/>
              </w:rPr>
              <w:t>≥</w:t>
            </w:r>
            <w:r w:rsidRPr="00676E5B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&gt;=4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256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EFTU111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EFTU113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I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I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128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&lt;=320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EFTU114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quasipneumoniae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EFTU115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NM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</w:tr>
      <w:tr w:rsidR="00EA6593" w:rsidRPr="00676E5B" w:rsidTr="00556A44">
        <w:tc>
          <w:tcPr>
            <w:tcW w:w="3114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676E5B">
              <w:rPr>
                <w:rFonts w:asciiTheme="majorBidi" w:hAnsiTheme="majorBidi" w:cstheme="majorBidi"/>
                <w:sz w:val="18"/>
                <w:szCs w:val="18"/>
              </w:rPr>
              <w:t xml:space="preserve"> EFTU116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1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&lt;=0,25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&lt;=1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S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128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</w:tcPr>
          <w:p w:rsidR="00EA6593" w:rsidRPr="00676E5B" w:rsidRDefault="00EA6593" w:rsidP="00556A44">
            <w:pPr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320</w:t>
            </w:r>
          </w:p>
        </w:tc>
        <w:tc>
          <w:tcPr>
            <w:tcW w:w="567" w:type="dxa"/>
          </w:tcPr>
          <w:p w:rsidR="00EA6593" w:rsidRPr="00676E5B" w:rsidRDefault="00EA6593" w:rsidP="00556A44">
            <w:pPr>
              <w:jc w:val="center"/>
              <w:rPr>
                <w:sz w:val="18"/>
                <w:szCs w:val="18"/>
              </w:rPr>
            </w:pPr>
            <w:r w:rsidRPr="00676E5B">
              <w:rPr>
                <w:sz w:val="18"/>
                <w:szCs w:val="18"/>
              </w:rPr>
              <w:t>R</w:t>
            </w:r>
          </w:p>
        </w:tc>
      </w:tr>
    </w:tbl>
    <w:p w:rsidR="00436E6F" w:rsidRDefault="00436E6F" w:rsidP="00893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A6593" w:rsidRDefault="00EA6593" w:rsidP="00893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A6593" w:rsidRDefault="00EA6593" w:rsidP="00893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A6593" w:rsidRDefault="00EA6593" w:rsidP="00893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33200" w:rsidRDefault="00864441" w:rsidP="00EA6593">
      <w:pPr>
        <w:spacing w:line="360" w:lineRule="auto"/>
        <w:jc w:val="both"/>
      </w:pPr>
      <w:r>
        <w:rPr>
          <w:rFonts w:asciiTheme="majorBidi" w:hAnsiTheme="majorBidi" w:cstheme="majorBidi"/>
          <w:sz w:val="24"/>
          <w:szCs w:val="24"/>
        </w:rPr>
        <w:t xml:space="preserve">Interpretation, Intpr; Resistant, R; Sensitive, S; Intermediate, I; Minimum Inhibitory Concentration, MIC (µg/ml);  Negative, Neg; Positive, Pos. </w:t>
      </w:r>
      <w:r>
        <w:rPr>
          <w:rStyle w:val="hgkelc"/>
          <w:rFonts w:asciiTheme="majorBidi" w:hAnsiTheme="majorBidi" w:cstheme="majorBidi"/>
          <w:sz w:val="24"/>
          <w:szCs w:val="24"/>
          <w:lang w:val="en"/>
        </w:rPr>
        <w:t xml:space="preserve">Extended-spectrum </w:t>
      </w:r>
      <w:r>
        <w:rPr>
          <w:rStyle w:val="jpfdse"/>
          <w:rFonts w:asciiTheme="majorBidi" w:hAnsiTheme="majorBidi" w:cstheme="majorBidi"/>
          <w:sz w:val="24"/>
          <w:szCs w:val="24"/>
          <w:lang w:val="en"/>
        </w:rPr>
        <w:t>beta-lactamases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ESBL; </w:t>
      </w:r>
      <w:r w:rsidR="00A03318">
        <w:rPr>
          <w:rFonts w:asciiTheme="majorBidi" w:hAnsiTheme="majorBidi" w:cstheme="majorBidi"/>
          <w:sz w:val="24"/>
          <w:szCs w:val="24"/>
        </w:rPr>
        <w:t>NM, Not measured;</w:t>
      </w:r>
      <w:r w:rsidR="00CF37C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Ampicillin/Sulbactam, AMP; Amoxicillin/Clavulanic Acid, AMOX; Piperacillin/Tazobactam, TZP; Cefalotin, CF; Cefoxitin, FOX; Ceftazidime, CAZ; Ceftariaxone, CRO; Cefepime, FEP; Imipenem, IPM; Meropenem, MERO; Amikacin, AK; Gentamicin, GM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; Ciprofloxacin, CIP; Tigecycline, TGC; Nitrofurantoin, FT; Trimethoprim/Sulfamethoxazole, SXT.    </w:t>
      </w:r>
    </w:p>
    <w:sectPr w:rsidR="00C33200" w:rsidSect="00243423">
      <w:pgSz w:w="16834" w:h="11909" w:orient="landscape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33"/>
    <w:rsid w:val="00167430"/>
    <w:rsid w:val="00243423"/>
    <w:rsid w:val="00293D57"/>
    <w:rsid w:val="002D04BE"/>
    <w:rsid w:val="00306BC2"/>
    <w:rsid w:val="00311660"/>
    <w:rsid w:val="00334B52"/>
    <w:rsid w:val="00436E6F"/>
    <w:rsid w:val="004F7852"/>
    <w:rsid w:val="00554F37"/>
    <w:rsid w:val="00676E5B"/>
    <w:rsid w:val="0071718C"/>
    <w:rsid w:val="00755786"/>
    <w:rsid w:val="00864441"/>
    <w:rsid w:val="00880B9B"/>
    <w:rsid w:val="00893C25"/>
    <w:rsid w:val="009317AF"/>
    <w:rsid w:val="00991433"/>
    <w:rsid w:val="009B5E54"/>
    <w:rsid w:val="009D4FB1"/>
    <w:rsid w:val="009E1D2C"/>
    <w:rsid w:val="00A03318"/>
    <w:rsid w:val="00A32066"/>
    <w:rsid w:val="00BB0E0C"/>
    <w:rsid w:val="00C33200"/>
    <w:rsid w:val="00CF37C1"/>
    <w:rsid w:val="00D23FCD"/>
    <w:rsid w:val="00D60A16"/>
    <w:rsid w:val="00D95E95"/>
    <w:rsid w:val="00EA6593"/>
    <w:rsid w:val="00EC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4F3AB-E021-4825-83E4-52E0D8D0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433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43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91433"/>
    <w:rPr>
      <w:b/>
      <w:bCs/>
    </w:rPr>
  </w:style>
  <w:style w:type="character" w:customStyle="1" w:styleId="hgkelc">
    <w:name w:val="hgkelc"/>
    <w:basedOn w:val="DefaultParagraphFont"/>
    <w:rsid w:val="00306BC2"/>
  </w:style>
  <w:style w:type="character" w:customStyle="1" w:styleId="jpfdse">
    <w:name w:val="jpfdse"/>
    <w:basedOn w:val="DefaultParagraphFont"/>
    <w:rsid w:val="00306BC2"/>
  </w:style>
  <w:style w:type="character" w:styleId="Emphasis">
    <w:name w:val="Emphasis"/>
    <w:basedOn w:val="DefaultParagraphFont"/>
    <w:uiPriority w:val="20"/>
    <w:qFormat/>
    <w:rsid w:val="00893C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2024-01-29T23:01:00Z</dcterms:created>
  <dcterms:modified xsi:type="dcterms:W3CDTF">2024-02-27T13:56:00Z</dcterms:modified>
</cp:coreProperties>
</file>